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DD8DE" w14:textId="7D8EA7D6" w:rsidR="00753F55" w:rsidRPr="00E13633" w:rsidRDefault="00753F55" w:rsidP="00753F55">
      <w:pPr>
        <w:pStyle w:val="Header"/>
        <w:keepLines/>
        <w:tabs>
          <w:tab w:val="left" w:pos="5956"/>
          <w:tab w:val="right" w:pos="10440"/>
          <w:tab w:val="right" w:pos="13323"/>
        </w:tabs>
        <w:rPr>
          <w:rFonts w:cs="Arial"/>
          <w:b w:val="0"/>
          <w:sz w:val="24"/>
          <w:szCs w:val="24"/>
          <w:lang w:eastAsia="zh-CN"/>
        </w:rPr>
      </w:pPr>
      <w:bookmarkStart w:id="0" w:name="Title"/>
      <w:bookmarkStart w:id="1" w:name="DocumentFor"/>
      <w:bookmarkStart w:id="2" w:name="_Hlk134558603"/>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8A4F27">
        <w:rPr>
          <w:rFonts w:cs="Arial"/>
          <w:sz w:val="24"/>
          <w:szCs w:val="24"/>
        </w:rPr>
        <w:t>8bis</w:t>
      </w:r>
      <w:r>
        <w:rPr>
          <w:rFonts w:cs="Arial"/>
          <w:sz w:val="24"/>
          <w:szCs w:val="24"/>
        </w:rPr>
        <w:tab/>
      </w:r>
      <w:r w:rsidRPr="00E13633">
        <w:rPr>
          <w:rFonts w:cs="Arial"/>
          <w:sz w:val="24"/>
          <w:szCs w:val="24"/>
        </w:rPr>
        <w:tab/>
      </w:r>
      <w:r w:rsidR="00AA5FDE" w:rsidRPr="00AA5FDE">
        <w:rPr>
          <w:rFonts w:cs="Arial"/>
          <w:sz w:val="24"/>
          <w:szCs w:val="24"/>
        </w:rPr>
        <w:t>R4-231609</w:t>
      </w:r>
      <w:r w:rsidR="00AA5FDE">
        <w:rPr>
          <w:rFonts w:cs="Arial"/>
          <w:sz w:val="24"/>
          <w:szCs w:val="24"/>
        </w:rPr>
        <w:t>6</w:t>
      </w:r>
    </w:p>
    <w:bookmarkEnd w:id="2"/>
    <w:p w14:paraId="689B2156" w14:textId="7A8BC1D1" w:rsidR="00BD10EA" w:rsidRDefault="008A4F27" w:rsidP="00BD10EA">
      <w:pPr>
        <w:widowControl w:val="0"/>
        <w:spacing w:after="0"/>
        <w:rPr>
          <w:rFonts w:ascii="Arial" w:hAnsi="Arial" w:cs="Arial"/>
          <w:b/>
          <w:noProof/>
          <w:sz w:val="24"/>
          <w:szCs w:val="24"/>
          <w:lang w:val="en-US" w:eastAsia="zh-CN"/>
        </w:rPr>
      </w:pPr>
      <w:r w:rsidRPr="008A4F27">
        <w:rPr>
          <w:rFonts w:ascii="Arial" w:hAnsi="Arial" w:cs="Arial"/>
          <w:b/>
          <w:noProof/>
          <w:sz w:val="24"/>
          <w:szCs w:val="24"/>
          <w:lang w:val="en-US" w:eastAsia="zh-CN"/>
        </w:rPr>
        <w:t>Xiamen, China, October 09 – October 13, 2023</w:t>
      </w:r>
    </w:p>
    <w:p w14:paraId="66039698" w14:textId="77777777" w:rsidR="008A4F27" w:rsidRPr="00EF698B" w:rsidRDefault="008A4F27" w:rsidP="00BD10EA">
      <w:pPr>
        <w:widowControl w:val="0"/>
        <w:spacing w:after="0"/>
        <w:rPr>
          <w:rFonts w:ascii="Arial" w:hAnsi="Arial"/>
          <w:b/>
          <w:bCs/>
          <w:sz w:val="24"/>
          <w:lang w:eastAsia="ja-JP"/>
        </w:rPr>
      </w:pPr>
    </w:p>
    <w:p w14:paraId="225AC8B2" w14:textId="275993A7" w:rsidR="00BD10EA" w:rsidRPr="00EF698B" w:rsidRDefault="00BD10EA" w:rsidP="00BD10EA">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0FD21016" w14:textId="5F6425C5" w:rsidR="00BD10EA" w:rsidRPr="00EF698B" w:rsidRDefault="00BD10EA" w:rsidP="00BD10EA">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8A4F27" w:rsidRPr="008A4F27">
        <w:rPr>
          <w:rFonts w:ascii="Arial" w:eastAsia="Calibri" w:hAnsi="Arial" w:cs="Arial"/>
          <w:b/>
          <w:bCs/>
          <w:sz w:val="24"/>
        </w:rPr>
        <w:t>Discussion on RAN agreement for UL Tx switching</w:t>
      </w:r>
    </w:p>
    <w:p w14:paraId="08BFD10C" w14:textId="3F449B92" w:rsidR="00BD10EA" w:rsidRPr="00EF698B" w:rsidRDefault="00BD10EA" w:rsidP="00BD10EA">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FD4557" w:rsidRPr="00FD4557">
        <w:rPr>
          <w:rFonts w:ascii="Arial" w:eastAsia="MS Mincho" w:hAnsi="Arial" w:cs="Arial"/>
          <w:b/>
          <w:bCs/>
          <w:sz w:val="24"/>
        </w:rPr>
        <w:t>5</w:t>
      </w:r>
      <w:r w:rsidR="001B08A8" w:rsidRPr="00FD4557">
        <w:rPr>
          <w:rFonts w:ascii="Arial" w:eastAsia="MS Mincho" w:hAnsi="Arial" w:cs="Arial"/>
          <w:b/>
          <w:bCs/>
          <w:sz w:val="24"/>
        </w:rPr>
        <w:t>.</w:t>
      </w:r>
      <w:r w:rsidR="00FD4557" w:rsidRPr="00FD4557">
        <w:rPr>
          <w:rFonts w:ascii="Arial" w:eastAsia="MS Mincho" w:hAnsi="Arial" w:cs="Arial"/>
          <w:b/>
          <w:bCs/>
          <w:sz w:val="24"/>
        </w:rPr>
        <w:t>23</w:t>
      </w:r>
      <w:r w:rsidR="001B08A8" w:rsidRPr="00FD4557">
        <w:rPr>
          <w:rFonts w:ascii="Arial" w:eastAsia="MS Mincho" w:hAnsi="Arial" w:cs="Arial"/>
          <w:b/>
          <w:bCs/>
          <w:sz w:val="24"/>
        </w:rPr>
        <w:t>.</w:t>
      </w:r>
      <w:r w:rsidR="00FD4557" w:rsidRPr="00FD4557">
        <w:rPr>
          <w:rFonts w:ascii="Arial" w:eastAsia="MS Mincho" w:hAnsi="Arial" w:cs="Arial"/>
          <w:b/>
          <w:bCs/>
          <w:sz w:val="24"/>
        </w:rPr>
        <w:t>1</w:t>
      </w:r>
    </w:p>
    <w:p w14:paraId="41C35D8D" w14:textId="77777777" w:rsidR="00BD10EA" w:rsidRDefault="00BD10EA" w:rsidP="00BD10EA">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 and Approval</w:t>
      </w:r>
    </w:p>
    <w:p w14:paraId="7CF7938E" w14:textId="7E19F756" w:rsidR="00ED1327" w:rsidRPr="00D2203C" w:rsidRDefault="00EE7FA7" w:rsidP="0014774A">
      <w:pPr>
        <w:pStyle w:val="Heading1"/>
        <w:ind w:left="426"/>
      </w:pPr>
      <w:r w:rsidRPr="00D2203C">
        <w:t>Introduction</w:t>
      </w:r>
    </w:p>
    <w:p w14:paraId="3BF8D6AC" w14:textId="5B58CE86" w:rsidR="0063400D" w:rsidRDefault="008A4F27" w:rsidP="000D13DF">
      <w:pPr>
        <w:jc w:val="both"/>
      </w:pPr>
      <w:bookmarkStart w:id="3" w:name="_Hlk510705081"/>
      <w:r>
        <w:t xml:space="preserve">During the RAN4#108 a set of CRs were discussed which were trying to capture the agreeable outcome of the discussion throughout the work item for </w:t>
      </w:r>
      <w:proofErr w:type="gramStart"/>
      <w:r w:rsidR="000D13DF" w:rsidRPr="000D13DF">
        <w:t>Multi-carrier</w:t>
      </w:r>
      <w:proofErr w:type="gramEnd"/>
      <w:r w:rsidR="000D13DF" w:rsidRPr="000D13DF">
        <w:t xml:space="preserve"> enhancements</w:t>
      </w:r>
      <w:r w:rsidR="000D13DF">
        <w:t xml:space="preserve"> [1]. </w:t>
      </w:r>
      <w:r w:rsidR="0063400D">
        <w:t>Previously RAN4 had endorsed a of CR</w:t>
      </w:r>
      <w:r w:rsidR="002B1B3E">
        <w:t xml:space="preserve"> [2],</w:t>
      </w:r>
      <w:r w:rsidR="0063400D">
        <w:t xml:space="preserve"> but at RAN#100 it was found that these CRs contained aspects which were beyond the scope of the WI. At </w:t>
      </w:r>
      <w:r w:rsidR="0063400D" w:rsidRPr="0063400D">
        <w:t>RAN4#108</w:t>
      </w:r>
      <w:r w:rsidR="0063400D">
        <w:t xml:space="preserve"> the Chair guidance</w:t>
      </w:r>
      <w:r w:rsidR="00BB374B">
        <w:t>, as captured in the meeting minutes,</w:t>
      </w:r>
      <w:r w:rsidR="0063400D">
        <w:t xml:space="preserve"> were to: </w:t>
      </w:r>
    </w:p>
    <w:p w14:paraId="249AD49D" w14:textId="77777777" w:rsidR="0063400D" w:rsidRPr="0063400D" w:rsidRDefault="0063400D" w:rsidP="0063400D">
      <w:pPr>
        <w:numPr>
          <w:ilvl w:val="0"/>
          <w:numId w:val="42"/>
        </w:numPr>
        <w:overflowPunct/>
        <w:autoSpaceDE/>
        <w:autoSpaceDN/>
        <w:adjustRightInd/>
        <w:textAlignment w:val="auto"/>
        <w:rPr>
          <w:szCs w:val="24"/>
          <w:lang w:val="en-US" w:eastAsia="zh-CN"/>
        </w:rPr>
      </w:pPr>
      <w:r w:rsidRPr="0063400D">
        <w:rPr>
          <w:rFonts w:hint="eastAsia"/>
          <w:szCs w:val="24"/>
          <w:lang w:val="en-US" w:eastAsia="zh-CN"/>
        </w:rPr>
        <w:t>P</w:t>
      </w:r>
      <w:r w:rsidRPr="0063400D">
        <w:rPr>
          <w:szCs w:val="24"/>
          <w:lang w:val="en-US" w:eastAsia="zh-CN"/>
        </w:rPr>
        <w:t xml:space="preserve">repare and try to agree on two alternative CRs for multicarrier operation UE RF </w:t>
      </w:r>
      <w:proofErr w:type="gramStart"/>
      <w:r w:rsidRPr="0063400D">
        <w:rPr>
          <w:szCs w:val="24"/>
          <w:lang w:val="en-US" w:eastAsia="zh-CN"/>
        </w:rPr>
        <w:t>part</w:t>
      </w:r>
      <w:proofErr w:type="gramEnd"/>
    </w:p>
    <w:p w14:paraId="62DB3E36" w14:textId="77777777" w:rsidR="0063400D" w:rsidRPr="0063400D" w:rsidRDefault="0063400D" w:rsidP="0063400D">
      <w:pPr>
        <w:numPr>
          <w:ilvl w:val="1"/>
          <w:numId w:val="42"/>
        </w:numPr>
        <w:overflowPunct/>
        <w:autoSpaceDE/>
        <w:autoSpaceDN/>
        <w:adjustRightInd/>
        <w:ind w:left="851"/>
        <w:textAlignment w:val="auto"/>
        <w:rPr>
          <w:szCs w:val="24"/>
          <w:lang w:val="en-US" w:eastAsia="zh-CN"/>
        </w:rPr>
      </w:pPr>
      <w:r w:rsidRPr="0063400D">
        <w:rPr>
          <w:szCs w:val="24"/>
          <w:lang w:val="en-US" w:eastAsia="zh-CN"/>
        </w:rPr>
        <w:t xml:space="preserve">CR with dualUL being </w:t>
      </w:r>
      <w:proofErr w:type="gramStart"/>
      <w:r w:rsidRPr="0063400D">
        <w:rPr>
          <w:szCs w:val="24"/>
          <w:lang w:val="en-US" w:eastAsia="zh-CN"/>
        </w:rPr>
        <w:t>supported</w:t>
      </w:r>
      <w:proofErr w:type="gramEnd"/>
    </w:p>
    <w:p w14:paraId="0FEE79C8" w14:textId="77777777" w:rsidR="0063400D" w:rsidRPr="0063400D" w:rsidRDefault="0063400D" w:rsidP="0063400D">
      <w:pPr>
        <w:numPr>
          <w:ilvl w:val="1"/>
          <w:numId w:val="42"/>
        </w:numPr>
        <w:overflowPunct/>
        <w:autoSpaceDE/>
        <w:autoSpaceDN/>
        <w:adjustRightInd/>
        <w:ind w:left="851"/>
        <w:textAlignment w:val="auto"/>
        <w:rPr>
          <w:szCs w:val="24"/>
          <w:lang w:val="en-US" w:eastAsia="zh-CN"/>
        </w:rPr>
      </w:pPr>
      <w:r w:rsidRPr="0063400D">
        <w:rPr>
          <w:szCs w:val="24"/>
          <w:lang w:val="en-US" w:eastAsia="zh-CN"/>
        </w:rPr>
        <w:t xml:space="preserve">CR without dualUL being </w:t>
      </w:r>
      <w:proofErr w:type="gramStart"/>
      <w:r w:rsidRPr="0063400D">
        <w:rPr>
          <w:szCs w:val="24"/>
          <w:lang w:val="en-US" w:eastAsia="zh-CN"/>
        </w:rPr>
        <w:t>supported</w:t>
      </w:r>
      <w:proofErr w:type="gramEnd"/>
    </w:p>
    <w:p w14:paraId="4AC2B12B" w14:textId="77777777" w:rsidR="0063400D" w:rsidRPr="0063400D" w:rsidRDefault="0063400D" w:rsidP="0063400D">
      <w:pPr>
        <w:numPr>
          <w:ilvl w:val="3"/>
          <w:numId w:val="42"/>
        </w:numPr>
        <w:overflowPunct/>
        <w:autoSpaceDE/>
        <w:autoSpaceDN/>
        <w:adjustRightInd/>
        <w:ind w:left="1276"/>
        <w:textAlignment w:val="auto"/>
        <w:rPr>
          <w:szCs w:val="24"/>
          <w:lang w:val="en-US" w:eastAsia="zh-CN"/>
        </w:rPr>
      </w:pPr>
      <w:r w:rsidRPr="0063400D">
        <w:rPr>
          <w:szCs w:val="24"/>
          <w:lang w:val="en-US" w:eastAsia="zh-CN"/>
        </w:rPr>
        <w:t xml:space="preserve">FFS whether both SUL and CA or only SUL sections will be </w:t>
      </w:r>
      <w:proofErr w:type="gramStart"/>
      <w:r w:rsidRPr="0063400D">
        <w:rPr>
          <w:szCs w:val="24"/>
          <w:lang w:val="en-US" w:eastAsia="zh-CN"/>
        </w:rPr>
        <w:t>removed</w:t>
      </w:r>
      <w:proofErr w:type="gramEnd"/>
    </w:p>
    <w:p w14:paraId="5DACFC5D" w14:textId="4B5451E9" w:rsidR="008A4F27" w:rsidRDefault="0063400D" w:rsidP="0063400D">
      <w:pPr>
        <w:jc w:val="both"/>
      </w:pPr>
      <w:r>
        <w:rPr>
          <w:lang w:val="en-US"/>
        </w:rPr>
        <w:t>It was then planned that RAN4 should decide between these two alternative CRs [</w:t>
      </w:r>
      <w:r w:rsidR="002A36A6">
        <w:rPr>
          <w:lang w:val="en-US"/>
        </w:rPr>
        <w:t>3</w:t>
      </w:r>
      <w:r>
        <w:rPr>
          <w:lang w:val="en-US"/>
        </w:rPr>
        <w:t>] and [</w:t>
      </w:r>
      <w:r w:rsidR="002A36A6">
        <w:rPr>
          <w:lang w:val="en-US"/>
        </w:rPr>
        <w:t>4</w:t>
      </w:r>
      <w:r>
        <w:rPr>
          <w:lang w:val="en-US"/>
        </w:rPr>
        <w:t>]. However, i</w:t>
      </w:r>
      <w:r w:rsidR="000D13DF">
        <w:t>t was not possible to reach an agree</w:t>
      </w:r>
      <w:r>
        <w:t>ment in RAN4 why the discussion was continued at RAN#101.</w:t>
      </w:r>
    </w:p>
    <w:p w14:paraId="260C8D6F" w14:textId="6755AAEC" w:rsidR="005B0763" w:rsidRDefault="00524072" w:rsidP="005134BA">
      <w:r w:rsidRPr="00D2203C">
        <w:t>This</w:t>
      </w:r>
      <w:r>
        <w:t xml:space="preserve"> </w:t>
      </w:r>
      <w:r w:rsidR="00D2203C">
        <w:t xml:space="preserve">contribution discusses </w:t>
      </w:r>
      <w:r w:rsidR="008A4F27">
        <w:t>the outcome of the RAN discussion related to UL Tx switching as captured in</w:t>
      </w:r>
      <w:r w:rsidR="00FC74DE" w:rsidRPr="00BD4D4E">
        <w:t xml:space="preserve"> [</w:t>
      </w:r>
      <w:r w:rsidR="002A36A6">
        <w:t>5</w:t>
      </w:r>
      <w:r w:rsidR="00FC74DE" w:rsidRPr="00BD4D4E">
        <w:t>]</w:t>
      </w:r>
      <w:r w:rsidR="008A4F27">
        <w:t xml:space="preserve"> and the resulting work needed by RAN4</w:t>
      </w:r>
      <w:r w:rsidR="00FC74DE" w:rsidRPr="00BD4D4E">
        <w:t>.</w:t>
      </w:r>
    </w:p>
    <w:p w14:paraId="793BF1E1" w14:textId="30306351" w:rsidR="00B94601" w:rsidRDefault="008A4F27" w:rsidP="00B94601">
      <w:pPr>
        <w:keepNext/>
        <w:keepLines/>
        <w:numPr>
          <w:ilvl w:val="0"/>
          <w:numId w:val="1"/>
        </w:numPr>
        <w:pBdr>
          <w:top w:val="single" w:sz="12" w:space="3" w:color="auto"/>
        </w:pBdr>
        <w:spacing w:before="240"/>
        <w:outlineLvl w:val="0"/>
        <w:rPr>
          <w:rFonts w:ascii="Arial" w:hAnsi="Arial"/>
          <w:sz w:val="36"/>
        </w:rPr>
      </w:pPr>
      <w:r>
        <w:rPr>
          <w:rFonts w:ascii="Arial" w:hAnsi="Arial"/>
          <w:sz w:val="36"/>
        </w:rPr>
        <w:t>Discussion</w:t>
      </w:r>
    </w:p>
    <w:p w14:paraId="1475D68A" w14:textId="2C94F295" w:rsidR="008A4F27" w:rsidRDefault="00171338" w:rsidP="00CF0901">
      <w:pPr>
        <w:jc w:val="both"/>
      </w:pPr>
      <w:r>
        <w:t>In the meeting minutes for RAN</w:t>
      </w:r>
      <w:r w:rsidR="002B37E2">
        <w:t>#101 it is captured that slide 8, 9 and 10 of [4] is endorsed by RAN. Further, it is captured that the WID have been updated accordingly as captured in [1].</w:t>
      </w:r>
      <w:r w:rsidR="00093A90">
        <w:t xml:space="preserve"> In relation to the CRs discussed at the last RAN4#108 meeting the following two notes added clarification</w:t>
      </w:r>
      <w:r w:rsidR="0078682C">
        <w:t>:</w:t>
      </w:r>
    </w:p>
    <w:p w14:paraId="4A246510" w14:textId="2992C14B" w:rsidR="00176403" w:rsidRDefault="00176403" w:rsidP="008A4F27">
      <w:r>
        <w:rPr>
          <w:noProof/>
        </w:rPr>
        <mc:AlternateContent>
          <mc:Choice Requires="wps">
            <w:drawing>
              <wp:inline distT="0" distB="0" distL="0" distR="0" wp14:anchorId="7E0E1C2E" wp14:editId="546F3006">
                <wp:extent cx="6012180" cy="876300"/>
                <wp:effectExtent l="0" t="0" r="2667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876300"/>
                        </a:xfrm>
                        <a:prstGeom prst="rect">
                          <a:avLst/>
                        </a:prstGeom>
                        <a:solidFill>
                          <a:srgbClr val="FFFFFF"/>
                        </a:solidFill>
                        <a:ln w="9525">
                          <a:solidFill>
                            <a:srgbClr val="000000"/>
                          </a:solidFill>
                          <a:miter lim="800000"/>
                          <a:headEnd/>
                          <a:tailEnd/>
                        </a:ln>
                      </wps:spPr>
                      <wps:txbx>
                        <w:txbxContent>
                          <w:p w14:paraId="595E3C4A" w14:textId="20D3F906" w:rsidR="00176403" w:rsidRDefault="00176403" w:rsidP="00176403">
                            <w:r>
                              <w:t>NOTE 2: Simultaneous uplink configurations on band pairs {SUL and another SUL}, {SUL and corresponding NUL} and {SUL and non-corresponding NUL} are supported in Rel-18.</w:t>
                            </w:r>
                          </w:p>
                          <w:p w14:paraId="4D50CAD4" w14:textId="65FC642D" w:rsidR="00176403" w:rsidRDefault="00176403">
                            <w:r>
                              <w:t>NOTE 3: Simultaneous uplink transmission on band pairs {SUL and another SUL}, {SUL and corresponding NUL} and {SUL and non-corresponding NUL} are not supported in Rel-18.</w:t>
                            </w:r>
                          </w:p>
                        </w:txbxContent>
                      </wps:txbx>
                      <wps:bodyPr rot="0" vert="horz" wrap="square" lIns="91440" tIns="45720" rIns="91440" bIns="45720" anchor="t" anchorCtr="0">
                        <a:noAutofit/>
                      </wps:bodyPr>
                    </wps:wsp>
                  </a:graphicData>
                </a:graphic>
              </wp:inline>
            </w:drawing>
          </mc:Choice>
          <mc:Fallback>
            <w:pict>
              <v:shapetype w14:anchorId="7E0E1C2E" id="_x0000_t202" coordsize="21600,21600" o:spt="202" path="m,l,21600r21600,l21600,xe">
                <v:stroke joinstyle="miter"/>
                <v:path gradientshapeok="t" o:connecttype="rect"/>
              </v:shapetype>
              <v:shape id="Text Box 2" o:spid="_x0000_s1026" type="#_x0000_t202" style="width:473.4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">
                <v:textbox>
                  <w:txbxContent>
                    <w:p w14:paraId="595E3C4A" w14:textId="20D3F906" w:rsidR="00176403" w:rsidRDefault="00176403" w:rsidP="00176403">
                      <w:r>
                        <w:t>NOTE 2: Simultaneous uplink configurations on band pairs {SUL and another SUL}, {SUL and corresponding NUL} and {SUL and non-corresponding NUL} are supported in Rel-18.</w:t>
                      </w:r>
                    </w:p>
                    <w:p w14:paraId="4D50CAD4" w14:textId="65FC642D" w:rsidR="00176403" w:rsidRDefault="00176403">
                      <w:r>
                        <w:t>NOTE 3: Simultaneous uplink transmission on band pairs {SUL and another SUL}, {SUL and corresponding NUL} and {SUL and non-corresponding NUL} are not supported in Rel-18.</w:t>
                      </w:r>
                    </w:p>
                  </w:txbxContent>
                </v:textbox>
                <w10:anchorlock/>
              </v:shape>
            </w:pict>
          </mc:Fallback>
        </mc:AlternateContent>
      </w:r>
    </w:p>
    <w:p w14:paraId="2A8E29E5" w14:textId="265D9D6B" w:rsidR="00176403" w:rsidRDefault="0078682C" w:rsidP="008A4F27">
      <w:r>
        <w:t>From the notes above it should be evident that what was captured as Alternative 2</w:t>
      </w:r>
      <w:r w:rsidR="00E16645">
        <w:t xml:space="preserve"> is aligned to this. </w:t>
      </w:r>
    </w:p>
    <w:p w14:paraId="04F145CA" w14:textId="1F237825" w:rsidR="00E16645" w:rsidRDefault="00E16645" w:rsidP="00E16645">
      <w:r>
        <w:rPr>
          <w:b/>
          <w:bCs/>
        </w:rPr>
        <w:t xml:space="preserve">Observation 1: </w:t>
      </w:r>
      <w:r>
        <w:t>The Alternative 2 CRs from RAN4#108 is aligned to the RAN agreement and updated WID.</w:t>
      </w:r>
    </w:p>
    <w:p w14:paraId="2E79FB7F" w14:textId="1BA00CB3" w:rsidR="0071485A" w:rsidRDefault="0071485A" w:rsidP="00E4247E">
      <w:pPr>
        <w:jc w:val="both"/>
      </w:pPr>
      <w:r>
        <w:t>A</w:t>
      </w:r>
      <w:r w:rsidR="00B801D0">
        <w:t>s</w:t>
      </w:r>
      <w:r>
        <w:t xml:space="preserve"> the</w:t>
      </w:r>
      <w:r w:rsidR="00B801D0">
        <w:t>re are no CRs approved by RAN</w:t>
      </w:r>
      <w:r w:rsidR="000B416B">
        <w:t xml:space="preserve">, RAN4 shall ensure during the RAN4#108bis meeting that </w:t>
      </w:r>
      <w:r w:rsidR="00E4247E">
        <w:t>a CR is endorsed such that the WI can be completed.</w:t>
      </w:r>
      <w:r>
        <w:t xml:space="preserve"> </w:t>
      </w:r>
    </w:p>
    <w:p w14:paraId="3AA8597C" w14:textId="5A6CE9DD" w:rsidR="00E4247E" w:rsidRDefault="00E4247E" w:rsidP="00E4247E">
      <w:pPr>
        <w:rPr>
          <w:b/>
          <w:bCs/>
          <w:iCs/>
        </w:rPr>
      </w:pPr>
      <w:r w:rsidRPr="00C9275D">
        <w:rPr>
          <w:b/>
          <w:bCs/>
          <w:iCs/>
        </w:rPr>
        <w:t xml:space="preserve">Proposal 1: </w:t>
      </w:r>
      <w:r>
        <w:rPr>
          <w:b/>
          <w:bCs/>
          <w:iCs/>
        </w:rPr>
        <w:t>RAN4 shall endorse</w:t>
      </w:r>
      <w:r w:rsidRPr="00C9275D">
        <w:rPr>
          <w:b/>
          <w:bCs/>
          <w:iCs/>
        </w:rPr>
        <w:t xml:space="preserve"> CR</w:t>
      </w:r>
      <w:r>
        <w:rPr>
          <w:b/>
          <w:bCs/>
          <w:iCs/>
        </w:rPr>
        <w:t>s</w:t>
      </w:r>
      <w:r w:rsidRPr="00C9275D">
        <w:rPr>
          <w:b/>
          <w:bCs/>
          <w:iCs/>
        </w:rPr>
        <w:t xml:space="preserve"> </w:t>
      </w:r>
      <w:r>
        <w:rPr>
          <w:b/>
          <w:bCs/>
          <w:iCs/>
        </w:rPr>
        <w:t>aligned to the RAN agreement on UL Tx switching.</w:t>
      </w:r>
    </w:p>
    <w:bookmarkEnd w:id="3"/>
    <w:p w14:paraId="10445A01" w14:textId="480CC7E1" w:rsidR="00885580" w:rsidRPr="0000574B" w:rsidRDefault="007820D0" w:rsidP="00885580">
      <w:pPr>
        <w:pStyle w:val="Heading1"/>
      </w:pPr>
      <w:r w:rsidRPr="0000574B">
        <w:t>Conclusion</w:t>
      </w:r>
    </w:p>
    <w:p w14:paraId="2F69B36D" w14:textId="23481D8B" w:rsidR="00D2203C" w:rsidRDefault="006D465E" w:rsidP="00FC74DE">
      <w:pPr>
        <w:jc w:val="both"/>
        <w:rPr>
          <w:lang w:eastAsia="zh-CN"/>
        </w:rPr>
      </w:pPr>
      <w:r>
        <w:rPr>
          <w:lang w:eastAsia="zh-CN"/>
        </w:rPr>
        <w:t>In this paper we make the following observations and proposals:</w:t>
      </w:r>
    </w:p>
    <w:p w14:paraId="7034F153" w14:textId="77777777" w:rsidR="00E4247E" w:rsidRDefault="00E4247E" w:rsidP="00E4247E">
      <w:r>
        <w:rPr>
          <w:b/>
          <w:bCs/>
        </w:rPr>
        <w:t xml:space="preserve">Observation 1: </w:t>
      </w:r>
      <w:r>
        <w:t>The Alternative 2 CRs from RAN4#108 is aligned to the RAN agreement and updated WID.</w:t>
      </w:r>
    </w:p>
    <w:p w14:paraId="5AD13774" w14:textId="77777777" w:rsidR="00E4247E" w:rsidRDefault="00E4247E" w:rsidP="00E4247E">
      <w:pPr>
        <w:rPr>
          <w:b/>
          <w:bCs/>
          <w:iCs/>
        </w:rPr>
      </w:pPr>
      <w:r w:rsidRPr="00C9275D">
        <w:rPr>
          <w:b/>
          <w:bCs/>
          <w:iCs/>
        </w:rPr>
        <w:t xml:space="preserve">Proposal 1: </w:t>
      </w:r>
      <w:r>
        <w:rPr>
          <w:b/>
          <w:bCs/>
          <w:iCs/>
        </w:rPr>
        <w:t>RAN4 shall endorse</w:t>
      </w:r>
      <w:r w:rsidRPr="00C9275D">
        <w:rPr>
          <w:b/>
          <w:bCs/>
          <w:iCs/>
        </w:rPr>
        <w:t xml:space="preserve"> CR</w:t>
      </w:r>
      <w:r>
        <w:rPr>
          <w:b/>
          <w:bCs/>
          <w:iCs/>
        </w:rPr>
        <w:t>s</w:t>
      </w:r>
      <w:r w:rsidRPr="00C9275D">
        <w:rPr>
          <w:b/>
          <w:bCs/>
          <w:iCs/>
        </w:rPr>
        <w:t xml:space="preserve"> </w:t>
      </w:r>
      <w:r>
        <w:rPr>
          <w:b/>
          <w:bCs/>
          <w:iCs/>
        </w:rPr>
        <w:t>aligned to the RAN agreement on UL Tx switching.</w:t>
      </w:r>
    </w:p>
    <w:p w14:paraId="40EE0C2A" w14:textId="1335ADB1" w:rsidR="003E0E72" w:rsidRDefault="001F6B4F" w:rsidP="003E0E72">
      <w:pPr>
        <w:rPr>
          <w:b/>
          <w:bCs/>
          <w:iCs/>
        </w:rPr>
      </w:pPr>
      <w:r w:rsidRPr="001F6B4F">
        <w:lastRenderedPageBreak/>
        <w:t xml:space="preserve">It can </w:t>
      </w:r>
      <w:r>
        <w:t xml:space="preserve">be noted that a CR aligned to </w:t>
      </w:r>
      <w:r w:rsidR="00A03B1D">
        <w:t>proposal 1 have been submitted as [6].</w:t>
      </w:r>
    </w:p>
    <w:p w14:paraId="7D284B73" w14:textId="77777777" w:rsidR="009A7A28" w:rsidRDefault="009A7A28" w:rsidP="009A7A28">
      <w:pPr>
        <w:pStyle w:val="Heading1"/>
        <w:numPr>
          <w:ilvl w:val="0"/>
          <w:numId w:val="0"/>
        </w:numPr>
      </w:pPr>
      <w:r>
        <w:t>References</w:t>
      </w:r>
    </w:p>
    <w:p w14:paraId="523BA7CD" w14:textId="540E4AC6" w:rsidR="00996189" w:rsidRDefault="003B120C" w:rsidP="00996189">
      <w:pPr>
        <w:pStyle w:val="ListParagraph"/>
        <w:numPr>
          <w:ilvl w:val="0"/>
          <w:numId w:val="26"/>
        </w:numPr>
        <w:jc w:val="left"/>
      </w:pPr>
      <w:r w:rsidRPr="003B120C">
        <w:t>RP-232663</w:t>
      </w:r>
      <w:r w:rsidR="000D13DF">
        <w:t xml:space="preserve">, </w:t>
      </w:r>
      <w:r w:rsidR="000D13DF" w:rsidRPr="000D13DF">
        <w:t>Revised WID on Multi-carrier enhancements</w:t>
      </w:r>
      <w:r w:rsidR="000D13DF">
        <w:t xml:space="preserve">, </w:t>
      </w:r>
      <w:r w:rsidR="000D13DF" w:rsidRPr="000D13DF">
        <w:t>NTT DOCOMO, INC</w:t>
      </w:r>
    </w:p>
    <w:p w14:paraId="2BE480B1" w14:textId="14BB4D08" w:rsidR="00D80D8E" w:rsidRDefault="00D80D8E" w:rsidP="00996189">
      <w:pPr>
        <w:pStyle w:val="ListParagraph"/>
        <w:numPr>
          <w:ilvl w:val="0"/>
          <w:numId w:val="26"/>
        </w:numPr>
        <w:jc w:val="left"/>
      </w:pPr>
      <w:r w:rsidRPr="00D80D8E">
        <w:rPr>
          <w:lang w:val="en-GB"/>
        </w:rPr>
        <w:t>R4-2310270</w:t>
      </w:r>
      <w:r w:rsidR="006C7BDC">
        <w:rPr>
          <w:lang w:val="en-GB"/>
        </w:rPr>
        <w:t xml:space="preserve">, </w:t>
      </w:r>
      <w:r w:rsidR="006C7BDC" w:rsidRPr="006C7BDC">
        <w:rPr>
          <w:lang w:val="en-GB"/>
        </w:rPr>
        <w:t>CR for 38.101-1: Time mask for switching across three or four uplink bands</w:t>
      </w:r>
      <w:r w:rsidR="006C7BDC">
        <w:rPr>
          <w:lang w:val="en-GB"/>
        </w:rPr>
        <w:t xml:space="preserve">, </w:t>
      </w:r>
      <w:r w:rsidR="002B1B3E" w:rsidRPr="002B1B3E">
        <w:rPr>
          <w:lang w:val="en-GB"/>
        </w:rPr>
        <w:t>China Telecom, Huawei, Hisilicon, Qualcomm, Apple, Ericsson, CHTTL, Xiaomi, vivo, CMCC, NTT DOCOMO, ZTE</w:t>
      </w:r>
    </w:p>
    <w:p w14:paraId="4CBCE68A" w14:textId="52CE9B51" w:rsidR="00996189" w:rsidRDefault="00996189" w:rsidP="00996189">
      <w:pPr>
        <w:pStyle w:val="ListParagraph"/>
        <w:numPr>
          <w:ilvl w:val="0"/>
          <w:numId w:val="26"/>
        </w:numPr>
        <w:jc w:val="left"/>
      </w:pPr>
      <w:r w:rsidRPr="00996189">
        <w:t>R4-2314673</w:t>
      </w:r>
      <w:r>
        <w:t>,</w:t>
      </w:r>
      <w:r w:rsidRPr="00996189">
        <w:tab/>
        <w:t>Alternative 1 CR for 38.101-1: Time mask for switching across three or four uplink bands</w:t>
      </w:r>
      <w:r>
        <w:t>,</w:t>
      </w:r>
      <w:r w:rsidR="0063400D">
        <w:t xml:space="preserve"> </w:t>
      </w:r>
      <w:r w:rsidR="0063400D" w:rsidRPr="0063400D">
        <w:t>China Telecom</w:t>
      </w:r>
    </w:p>
    <w:p w14:paraId="5669FC29" w14:textId="36D10A9C" w:rsidR="00996189" w:rsidRPr="000D13DF" w:rsidRDefault="00996189" w:rsidP="00996189">
      <w:pPr>
        <w:pStyle w:val="ListParagraph"/>
        <w:numPr>
          <w:ilvl w:val="0"/>
          <w:numId w:val="26"/>
        </w:numPr>
        <w:jc w:val="left"/>
      </w:pPr>
      <w:r w:rsidRPr="00996189">
        <w:t>R4-2314909</w:t>
      </w:r>
      <w:r>
        <w:t>,</w:t>
      </w:r>
      <w:r w:rsidRPr="00996189">
        <w:tab/>
        <w:t>Alternative 2 CR for 38.101-1: Time mask for switching across three or four uplink bands</w:t>
      </w:r>
      <w:r>
        <w:t>, Qualcomm, Nokia</w:t>
      </w:r>
    </w:p>
    <w:p w14:paraId="1DE9BE7F" w14:textId="73C2D452" w:rsidR="00752023" w:rsidRPr="001F6B4F" w:rsidRDefault="008A4F27" w:rsidP="00337851">
      <w:pPr>
        <w:pStyle w:val="ListParagraph"/>
        <w:numPr>
          <w:ilvl w:val="0"/>
          <w:numId w:val="26"/>
        </w:numPr>
        <w:jc w:val="left"/>
      </w:pPr>
      <w:r w:rsidRPr="008A4F27">
        <w:rPr>
          <w:lang w:val="en-GB"/>
        </w:rPr>
        <w:t>RP-232658</w:t>
      </w:r>
      <w:r>
        <w:rPr>
          <w:lang w:val="en-GB"/>
        </w:rPr>
        <w:t xml:space="preserve">, </w:t>
      </w:r>
      <w:r w:rsidR="00FC74DE">
        <w:t>RAN1</w:t>
      </w:r>
      <w:r w:rsidRPr="008A4F27">
        <w:rPr>
          <w:lang w:val="en-GB" w:eastAsia="en-US"/>
        </w:rPr>
        <w:t xml:space="preserve"> </w:t>
      </w:r>
      <w:r w:rsidRPr="008A4F27">
        <w:rPr>
          <w:lang w:val="en-GB"/>
        </w:rPr>
        <w:t>Summary for discussion [RAN1-R18-ULTxSwitching]</w:t>
      </w:r>
      <w:r>
        <w:rPr>
          <w:lang w:val="en-GB"/>
        </w:rPr>
        <w:t xml:space="preserve">, </w:t>
      </w:r>
      <w:r w:rsidRPr="008A4F27">
        <w:rPr>
          <w:lang w:val="en-GB"/>
        </w:rPr>
        <w:t>Moderator (NTT DOCOMO, INC.)</w:t>
      </w:r>
    </w:p>
    <w:p w14:paraId="4B719791" w14:textId="3DED016E" w:rsidR="001F6B4F" w:rsidRDefault="007C1083" w:rsidP="00337851">
      <w:pPr>
        <w:pStyle w:val="ListParagraph"/>
        <w:numPr>
          <w:ilvl w:val="0"/>
          <w:numId w:val="26"/>
        </w:numPr>
        <w:jc w:val="left"/>
      </w:pPr>
      <w:r w:rsidRPr="007C1083">
        <w:t>R4-2315075</w:t>
      </w:r>
      <w:r>
        <w:t xml:space="preserve">, </w:t>
      </w:r>
      <w:r w:rsidR="00A03B1D" w:rsidRPr="00A03B1D">
        <w:t>draft CR with dualUL for SUL</w:t>
      </w:r>
      <w:r w:rsidR="00A03B1D">
        <w:t>, Qualcomm, Nokia</w:t>
      </w:r>
    </w:p>
    <w:p w14:paraId="5AB0AE5D" w14:textId="77777777" w:rsidR="00FD3C0F" w:rsidRDefault="00FD3C0F" w:rsidP="00B00B52">
      <w:pPr>
        <w:pStyle w:val="ListParagraph"/>
        <w:ind w:left="360"/>
        <w:jc w:val="left"/>
      </w:pPr>
    </w:p>
    <w:p w14:paraId="6AE514DB" w14:textId="4FD5D8C4" w:rsidR="00030727" w:rsidRDefault="00030727" w:rsidP="0001595E">
      <w:pPr>
        <w:pStyle w:val="ListParagraph"/>
        <w:ind w:left="360"/>
        <w:jc w:val="left"/>
      </w:pPr>
    </w:p>
    <w:p w14:paraId="6B310ABB" w14:textId="77777777" w:rsidR="005E506E" w:rsidRPr="00065A6B" w:rsidRDefault="005E506E" w:rsidP="00B746EF">
      <w:pPr>
        <w:jc w:val="both"/>
        <w:rPr>
          <w:lang w:val="en-US"/>
        </w:rPr>
      </w:pPr>
    </w:p>
    <w:sectPr w:rsidR="005E506E" w:rsidRPr="00065A6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55006" w14:textId="77777777" w:rsidR="005F348F" w:rsidRDefault="005F348F">
      <w:r>
        <w:separator/>
      </w:r>
    </w:p>
  </w:endnote>
  <w:endnote w:type="continuationSeparator" w:id="0">
    <w:p w14:paraId="2A2DAFA5" w14:textId="77777777" w:rsidR="005F348F" w:rsidRDefault="005F348F">
      <w:r>
        <w:continuationSeparator/>
      </w:r>
    </w:p>
  </w:endnote>
  <w:endnote w:type="continuationNotice" w:id="1">
    <w:p w14:paraId="73028BDA" w14:textId="77777777" w:rsidR="005F348F" w:rsidRDefault="005F3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DFB4" w14:textId="77777777" w:rsidR="005F348F" w:rsidRDefault="005F348F">
      <w:r>
        <w:separator/>
      </w:r>
    </w:p>
  </w:footnote>
  <w:footnote w:type="continuationSeparator" w:id="0">
    <w:p w14:paraId="6DF63546" w14:textId="77777777" w:rsidR="005F348F" w:rsidRDefault="005F348F">
      <w:r>
        <w:continuationSeparator/>
      </w:r>
    </w:p>
  </w:footnote>
  <w:footnote w:type="continuationNotice" w:id="1">
    <w:p w14:paraId="11DDAA5E" w14:textId="77777777" w:rsidR="005F348F" w:rsidRDefault="005F34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4"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C348F9"/>
    <w:multiLevelType w:val="hybridMultilevel"/>
    <w:tmpl w:val="911EC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8"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5"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A83D62"/>
    <w:multiLevelType w:val="hybridMultilevel"/>
    <w:tmpl w:val="1A14BC54"/>
    <w:lvl w:ilvl="0" w:tplc="CEF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36B1732"/>
    <w:multiLevelType w:val="hybridMultilevel"/>
    <w:tmpl w:val="3872DD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849558140">
    <w:abstractNumId w:val="11"/>
  </w:num>
  <w:num w:numId="2" w16cid:durableId="229586461">
    <w:abstractNumId w:val="16"/>
  </w:num>
  <w:num w:numId="3" w16cid:durableId="1299533312">
    <w:abstractNumId w:val="2"/>
  </w:num>
  <w:num w:numId="4" w16cid:durableId="637613916">
    <w:abstractNumId w:val="24"/>
  </w:num>
  <w:num w:numId="5" w16cid:durableId="1247111213">
    <w:abstractNumId w:val="40"/>
  </w:num>
  <w:num w:numId="6" w16cid:durableId="1396510612">
    <w:abstractNumId w:val="25"/>
  </w:num>
  <w:num w:numId="7" w16cid:durableId="61946306">
    <w:abstractNumId w:val="22"/>
  </w:num>
  <w:num w:numId="8" w16cid:durableId="7756988">
    <w:abstractNumId w:val="3"/>
  </w:num>
  <w:num w:numId="9" w16cid:durableId="260577100">
    <w:abstractNumId w:val="38"/>
  </w:num>
  <w:num w:numId="10" w16cid:durableId="573007821">
    <w:abstractNumId w:val="17"/>
  </w:num>
  <w:num w:numId="11" w16cid:durableId="201944460">
    <w:abstractNumId w:val="30"/>
  </w:num>
  <w:num w:numId="12" w16cid:durableId="237594573">
    <w:abstractNumId w:val="23"/>
  </w:num>
  <w:num w:numId="13" w16cid:durableId="1797142281">
    <w:abstractNumId w:val="10"/>
  </w:num>
  <w:num w:numId="14" w16cid:durableId="1146314169">
    <w:abstractNumId w:val="1"/>
  </w:num>
  <w:num w:numId="15" w16cid:durableId="591474895">
    <w:abstractNumId w:val="36"/>
  </w:num>
  <w:num w:numId="16" w16cid:durableId="2034648599">
    <w:abstractNumId w:val="0"/>
  </w:num>
  <w:num w:numId="17" w16cid:durableId="1967394799">
    <w:abstractNumId w:val="27"/>
  </w:num>
  <w:num w:numId="18" w16cid:durableId="198781463">
    <w:abstractNumId w:val="28"/>
  </w:num>
  <w:num w:numId="19" w16cid:durableId="1478842486">
    <w:abstractNumId w:val="39"/>
  </w:num>
  <w:num w:numId="20" w16cid:durableId="1604072655">
    <w:abstractNumId w:val="13"/>
  </w:num>
  <w:num w:numId="21" w16cid:durableId="151456217">
    <w:abstractNumId w:val="20"/>
  </w:num>
  <w:num w:numId="22" w16cid:durableId="1657303436">
    <w:abstractNumId w:val="15"/>
  </w:num>
  <w:num w:numId="23" w16cid:durableId="1173959194">
    <w:abstractNumId w:val="9"/>
  </w:num>
  <w:num w:numId="24" w16cid:durableId="958998494">
    <w:abstractNumId w:val="18"/>
  </w:num>
  <w:num w:numId="25" w16cid:durableId="1851985957">
    <w:abstractNumId w:val="26"/>
  </w:num>
  <w:num w:numId="26" w16cid:durableId="1411922188">
    <w:abstractNumId w:val="8"/>
  </w:num>
  <w:num w:numId="27" w16cid:durableId="50882023">
    <w:abstractNumId w:val="12"/>
  </w:num>
  <w:num w:numId="28" w16cid:durableId="1153133476">
    <w:abstractNumId w:val="34"/>
  </w:num>
  <w:num w:numId="29" w16cid:durableId="1011683066">
    <w:abstractNumId w:val="14"/>
  </w:num>
  <w:num w:numId="30" w16cid:durableId="706879746">
    <w:abstractNumId w:val="37"/>
  </w:num>
  <w:num w:numId="31" w16cid:durableId="25564910">
    <w:abstractNumId w:val="29"/>
  </w:num>
  <w:num w:numId="32" w16cid:durableId="1240091288">
    <w:abstractNumId w:val="19"/>
  </w:num>
  <w:num w:numId="33" w16cid:durableId="773400912">
    <w:abstractNumId w:val="31"/>
  </w:num>
  <w:num w:numId="34" w16cid:durableId="2013679510">
    <w:abstractNumId w:val="5"/>
  </w:num>
  <w:num w:numId="35" w16cid:durableId="636452129">
    <w:abstractNumId w:val="7"/>
  </w:num>
  <w:num w:numId="36" w16cid:durableId="104692646">
    <w:abstractNumId w:val="21"/>
  </w:num>
  <w:num w:numId="37" w16cid:durableId="339282074">
    <w:abstractNumId w:val="4"/>
  </w:num>
  <w:num w:numId="38" w16cid:durableId="1337728351">
    <w:abstractNumId w:val="32"/>
  </w:num>
  <w:num w:numId="39" w16cid:durableId="134494457">
    <w:abstractNumId w:val="33"/>
  </w:num>
  <w:num w:numId="40" w16cid:durableId="1788768368">
    <w:abstractNumId w:val="6"/>
  </w:num>
  <w:num w:numId="41" w16cid:durableId="891846321">
    <w:abstractNumId w:val="6"/>
  </w:num>
  <w:num w:numId="42" w16cid:durableId="1054085603">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29B"/>
    <w:rsid w:val="000006B4"/>
    <w:rsid w:val="00000789"/>
    <w:rsid w:val="00000842"/>
    <w:rsid w:val="00000D89"/>
    <w:rsid w:val="000012F2"/>
    <w:rsid w:val="00001328"/>
    <w:rsid w:val="0000145D"/>
    <w:rsid w:val="00001461"/>
    <w:rsid w:val="00001507"/>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0"/>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95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1D37"/>
    <w:rsid w:val="00022185"/>
    <w:rsid w:val="000223A3"/>
    <w:rsid w:val="000223CE"/>
    <w:rsid w:val="0002244B"/>
    <w:rsid w:val="00022549"/>
    <w:rsid w:val="00022600"/>
    <w:rsid w:val="0002267F"/>
    <w:rsid w:val="00022847"/>
    <w:rsid w:val="0002295F"/>
    <w:rsid w:val="00022980"/>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7"/>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4C8"/>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A6B"/>
    <w:rsid w:val="00065CE1"/>
    <w:rsid w:val="00065E94"/>
    <w:rsid w:val="00065FE0"/>
    <w:rsid w:val="00066117"/>
    <w:rsid w:val="00066504"/>
    <w:rsid w:val="00066719"/>
    <w:rsid w:val="00066938"/>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7A2"/>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A90"/>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6B"/>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3DF"/>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42"/>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7F"/>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947"/>
    <w:rsid w:val="00116A9F"/>
    <w:rsid w:val="00116F68"/>
    <w:rsid w:val="00117321"/>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67F1B"/>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338"/>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2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403"/>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4EE6"/>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0A3"/>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8A8"/>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3D7"/>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64"/>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B4F"/>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7F6"/>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9F1"/>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459"/>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6C"/>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C68"/>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22C"/>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3FA"/>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BDF"/>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4FCA"/>
    <w:rsid w:val="00295016"/>
    <w:rsid w:val="00295078"/>
    <w:rsid w:val="0029537E"/>
    <w:rsid w:val="002953C2"/>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6AB7"/>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6A6"/>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B3E"/>
    <w:rsid w:val="002B1C39"/>
    <w:rsid w:val="002B1EAF"/>
    <w:rsid w:val="002B2333"/>
    <w:rsid w:val="002B240C"/>
    <w:rsid w:val="002B2766"/>
    <w:rsid w:val="002B2813"/>
    <w:rsid w:val="002B2D29"/>
    <w:rsid w:val="002B2EA2"/>
    <w:rsid w:val="002B2EF0"/>
    <w:rsid w:val="002B30AC"/>
    <w:rsid w:val="002B347C"/>
    <w:rsid w:val="002B35D7"/>
    <w:rsid w:val="002B36BF"/>
    <w:rsid w:val="002B37E2"/>
    <w:rsid w:val="002B37FF"/>
    <w:rsid w:val="002B3AE2"/>
    <w:rsid w:val="002B3B31"/>
    <w:rsid w:val="002B3BBD"/>
    <w:rsid w:val="002B3BD0"/>
    <w:rsid w:val="002B3BE3"/>
    <w:rsid w:val="002B3DEA"/>
    <w:rsid w:val="002B3F47"/>
    <w:rsid w:val="002B3FB2"/>
    <w:rsid w:val="002B43A9"/>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8FA"/>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3"/>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73B"/>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7F"/>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9F7"/>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851"/>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2F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C2"/>
    <w:rsid w:val="00386EF4"/>
    <w:rsid w:val="00386FBF"/>
    <w:rsid w:val="0038708C"/>
    <w:rsid w:val="00387180"/>
    <w:rsid w:val="00387230"/>
    <w:rsid w:val="003872EA"/>
    <w:rsid w:val="00387459"/>
    <w:rsid w:val="00387643"/>
    <w:rsid w:val="00387651"/>
    <w:rsid w:val="0038771D"/>
    <w:rsid w:val="00387CC0"/>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38D"/>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0C"/>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5A2"/>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34E"/>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72"/>
    <w:rsid w:val="003E0E93"/>
    <w:rsid w:val="003E0F1B"/>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47C"/>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18B"/>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58"/>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AFE"/>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B60"/>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6"/>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4FFC"/>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183"/>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4BA"/>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77A"/>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7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AEF"/>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A8E"/>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21"/>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5DA"/>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23B"/>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06E"/>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77"/>
    <w:rsid w:val="005F2EDD"/>
    <w:rsid w:val="005F2F56"/>
    <w:rsid w:val="005F30C7"/>
    <w:rsid w:val="005F31B5"/>
    <w:rsid w:val="005F3352"/>
    <w:rsid w:val="005F3420"/>
    <w:rsid w:val="005F343D"/>
    <w:rsid w:val="005F348F"/>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27FD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00D"/>
    <w:rsid w:val="006342C6"/>
    <w:rsid w:val="0063451B"/>
    <w:rsid w:val="006345C3"/>
    <w:rsid w:val="0063475E"/>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E1"/>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66F"/>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E13"/>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A74"/>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6C"/>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4BA"/>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BDC"/>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65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C8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9A"/>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914"/>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85A"/>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7C8"/>
    <w:rsid w:val="00722920"/>
    <w:rsid w:val="00722928"/>
    <w:rsid w:val="0072298B"/>
    <w:rsid w:val="007229CC"/>
    <w:rsid w:val="00722A25"/>
    <w:rsid w:val="00722CCB"/>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023"/>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3F55"/>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DB0"/>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8C3"/>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2C"/>
    <w:rsid w:val="00786875"/>
    <w:rsid w:val="007868C1"/>
    <w:rsid w:val="00786CE2"/>
    <w:rsid w:val="00786DDB"/>
    <w:rsid w:val="00786FAC"/>
    <w:rsid w:val="00787051"/>
    <w:rsid w:val="007871EC"/>
    <w:rsid w:val="00787356"/>
    <w:rsid w:val="00787605"/>
    <w:rsid w:val="0078762A"/>
    <w:rsid w:val="00787720"/>
    <w:rsid w:val="007878E5"/>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874"/>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083"/>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394"/>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88A"/>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C77"/>
    <w:rsid w:val="00843DCD"/>
    <w:rsid w:val="00843F70"/>
    <w:rsid w:val="00844188"/>
    <w:rsid w:val="008441C1"/>
    <w:rsid w:val="00844222"/>
    <w:rsid w:val="00844508"/>
    <w:rsid w:val="008447A5"/>
    <w:rsid w:val="008447F5"/>
    <w:rsid w:val="00844851"/>
    <w:rsid w:val="0084485F"/>
    <w:rsid w:val="00844A39"/>
    <w:rsid w:val="00844B58"/>
    <w:rsid w:val="00844D92"/>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482"/>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91D"/>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1B"/>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1F8"/>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93B"/>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31"/>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659"/>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27"/>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03B"/>
    <w:rsid w:val="008B11E3"/>
    <w:rsid w:val="008B1244"/>
    <w:rsid w:val="008B13BF"/>
    <w:rsid w:val="008B13E9"/>
    <w:rsid w:val="008B15F0"/>
    <w:rsid w:val="008B1A48"/>
    <w:rsid w:val="008B1E32"/>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C7F8E"/>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C2A"/>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392"/>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863"/>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EE6"/>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1AE"/>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49E"/>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189"/>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AF"/>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BD1"/>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08C"/>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1D"/>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5B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D74"/>
    <w:rsid w:val="00A14F23"/>
    <w:rsid w:val="00A15037"/>
    <w:rsid w:val="00A150E6"/>
    <w:rsid w:val="00A1519A"/>
    <w:rsid w:val="00A15359"/>
    <w:rsid w:val="00A153BE"/>
    <w:rsid w:val="00A1592E"/>
    <w:rsid w:val="00A15A98"/>
    <w:rsid w:val="00A15BF9"/>
    <w:rsid w:val="00A15CCB"/>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EDC"/>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4"/>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B73"/>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0D5"/>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BB"/>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9E1"/>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5FDE"/>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A7E1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5E"/>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B5E"/>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52"/>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3F0D"/>
    <w:rsid w:val="00B53FEB"/>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5E"/>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108"/>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6EF"/>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59A"/>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03"/>
    <w:rsid w:val="00B80088"/>
    <w:rsid w:val="00B8014A"/>
    <w:rsid w:val="00B801D0"/>
    <w:rsid w:val="00B8029C"/>
    <w:rsid w:val="00B802B3"/>
    <w:rsid w:val="00B8030D"/>
    <w:rsid w:val="00B8061F"/>
    <w:rsid w:val="00B80826"/>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01"/>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06"/>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C07"/>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74B"/>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A6"/>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0E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4E"/>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828"/>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B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E9A"/>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3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E16"/>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42C"/>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41"/>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4D3"/>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5D"/>
    <w:rsid w:val="00C927C2"/>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2EB"/>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B86"/>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2D"/>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E9B"/>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01"/>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46"/>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E1A"/>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3C"/>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2F1"/>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7D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7"/>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5CA"/>
    <w:rsid w:val="00D627E3"/>
    <w:rsid w:val="00D629A8"/>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9A9"/>
    <w:rsid w:val="00D73A55"/>
    <w:rsid w:val="00D73C57"/>
    <w:rsid w:val="00D73DF2"/>
    <w:rsid w:val="00D73F2A"/>
    <w:rsid w:val="00D742FF"/>
    <w:rsid w:val="00D74561"/>
    <w:rsid w:val="00D7463A"/>
    <w:rsid w:val="00D746EF"/>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D8E"/>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ABA"/>
    <w:rsid w:val="00D82BF2"/>
    <w:rsid w:val="00D82E06"/>
    <w:rsid w:val="00D832CA"/>
    <w:rsid w:val="00D833EA"/>
    <w:rsid w:val="00D83439"/>
    <w:rsid w:val="00D834AB"/>
    <w:rsid w:val="00D83600"/>
    <w:rsid w:val="00D836C1"/>
    <w:rsid w:val="00D83AA5"/>
    <w:rsid w:val="00D83C08"/>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058"/>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4F56"/>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77A"/>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645"/>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7E"/>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7B"/>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A1F"/>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62"/>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7D0"/>
    <w:rsid w:val="00E84A3B"/>
    <w:rsid w:val="00E84B76"/>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6AE"/>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D21"/>
    <w:rsid w:val="00EC0E73"/>
    <w:rsid w:val="00EC0F4D"/>
    <w:rsid w:val="00EC1021"/>
    <w:rsid w:val="00EC10B3"/>
    <w:rsid w:val="00EC140C"/>
    <w:rsid w:val="00EC146E"/>
    <w:rsid w:val="00EC14B0"/>
    <w:rsid w:val="00EC155C"/>
    <w:rsid w:val="00EC158F"/>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EF7C4E"/>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19"/>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526"/>
    <w:rsid w:val="00F15656"/>
    <w:rsid w:val="00F15843"/>
    <w:rsid w:val="00F15995"/>
    <w:rsid w:val="00F15CF5"/>
    <w:rsid w:val="00F15F64"/>
    <w:rsid w:val="00F15FA0"/>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57C"/>
    <w:rsid w:val="00F30718"/>
    <w:rsid w:val="00F30815"/>
    <w:rsid w:val="00F30930"/>
    <w:rsid w:val="00F30A34"/>
    <w:rsid w:val="00F30A4B"/>
    <w:rsid w:val="00F30AB8"/>
    <w:rsid w:val="00F30CAF"/>
    <w:rsid w:val="00F30FAA"/>
    <w:rsid w:val="00F315D3"/>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956"/>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905"/>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4DE"/>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76"/>
    <w:rsid w:val="00FD0D85"/>
    <w:rsid w:val="00FD0E86"/>
    <w:rsid w:val="00FD1316"/>
    <w:rsid w:val="00FD1506"/>
    <w:rsid w:val="00FD167F"/>
    <w:rsid w:val="00FD175F"/>
    <w:rsid w:val="00FD17B4"/>
    <w:rsid w:val="00FD1B0B"/>
    <w:rsid w:val="00FD1D3F"/>
    <w:rsid w:val="00FD236B"/>
    <w:rsid w:val="00FD25F8"/>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3C0F"/>
    <w:rsid w:val="00FD4105"/>
    <w:rsid w:val="00FD417E"/>
    <w:rsid w:val="00FD43BA"/>
    <w:rsid w:val="00FD44C7"/>
    <w:rsid w:val="00FD455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ADE"/>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5AFC"/>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4199A027-6670-45AE-9407-162B9A56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47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qFormat/>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9924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193745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335966">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8940034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591584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5AIRPNAIUNRU-1328258698-26890</_dlc_DocId>
    <_dlc_DocIdUrl xmlns="71c5aaf6-e6ce-465b-b873-5148d2a4c105">
      <Url>https://nokia.sharepoint.com/sites/c5g/5gradio/_layouts/15/DocIdRedir.aspx?ID=5AIRPNAIUNRU-1328258698-26890</Url>
      <Description>5AIRPNAIUNRU-1328258698-26890</Description>
    </_dlc_DocIdUrl>
    <HideFromDelve xmlns="71c5aaf6-e6ce-465b-b873-5148d2a4c105">false</HideFromDelv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3b34c8f0-1ef5-4d1e-bb66-517ce7fe7356"/>
    <ds:schemaRef ds:uri="http://www.w3.org/XML/1998/namespace"/>
    <ds:schemaRef ds:uri="71c5aaf6-e6ce-465b-b873-5148d2a4c105"/>
    <ds:schemaRef ds:uri="http://schemas.microsoft.com/office/infopath/2007/PartnerControls"/>
    <ds:schemaRef ds:uri="http://purl.org/dc/terms/"/>
    <ds:schemaRef ds:uri="http://purl.org/dc/elements/1.1/"/>
    <ds:schemaRef ds:uri="0b6aed8e-0313-4d17-80ff-d0e5da4931c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9CE9989-99DA-495A-8D17-E7440345D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93</TotalTime>
  <Pages>2</Pages>
  <Words>439</Words>
  <Characters>2505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2939</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Johannes Hejselbaek (Nokia)</cp:lastModifiedBy>
  <cp:revision>59</cp:revision>
  <cp:lastPrinted>2016-06-26T04:35:00Z</cp:lastPrinted>
  <dcterms:created xsi:type="dcterms:W3CDTF">2023-04-07T17:51:00Z</dcterms:created>
  <dcterms:modified xsi:type="dcterms:W3CDTF">2023-09-27T12:05:00Z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3ee1afe2-3932-4ae4-aaed-1566e5dc64e4</vt:lpwstr>
  </property>
  <property fmtid="{D5CDD505-2E9C-101B-9397-08002B2CF9AE}" pid="9" name="MediaServiceImageTags">
    <vt:lpwstr/>
  </property>
</Properties>
</file>